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32"/>
          <w:szCs w:val="32"/>
        </w:rPr>
      </w:pPr>
      <w:r w:rsidDel="00000000" w:rsidR="00000000" w:rsidRPr="00000000">
        <w:rPr>
          <w:b w:val="1"/>
          <w:sz w:val="21"/>
          <w:szCs w:val="21"/>
        </w:rPr>
        <w:drawing>
          <wp:inline distB="114300" distT="114300" distL="114300" distR="114300">
            <wp:extent cx="1912103" cy="15668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2103"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Aprende a preparar cócteles más complejos en la tercera clase de coctelería con Jack Daniel’s y Mafer Tejada</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Semana con semana, Mafer Tejada nos ha adentrado en el mundo de la coctelería, de la mano de Jack Daniel’s. Cada viernes, descubrimos nuevas técnicas y formas de emplear ingredientes; logrando recetas un poco más complejas.</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Para esta sesión,  Mafer nos enseñará a preparar dos cócteles ‘Red Queen’ y </w:t>
      </w:r>
      <w:r w:rsidDel="00000000" w:rsidR="00000000" w:rsidRPr="00000000">
        <w:rPr>
          <w:sz w:val="28"/>
          <w:szCs w:val="28"/>
          <w:rtl w:val="0"/>
        </w:rPr>
        <w:t xml:space="preserve">‘Bishops’</w:t>
      </w:r>
      <w:r w:rsidDel="00000000" w:rsidR="00000000" w:rsidRPr="00000000">
        <w:rPr>
          <w:sz w:val="28"/>
          <w:szCs w:val="28"/>
          <w:rtl w:val="0"/>
        </w:rPr>
        <w:t xml:space="preserve">, los cuales llevarán como base la nueva etiqueta: </w:t>
      </w:r>
      <w:r w:rsidDel="00000000" w:rsidR="00000000" w:rsidRPr="00000000">
        <w:rPr>
          <w:b w:val="1"/>
          <w:sz w:val="28"/>
          <w:szCs w:val="28"/>
          <w:rtl w:val="0"/>
        </w:rPr>
        <w:t xml:space="preserve">Jack Daniel’s Tennessee Apple</w:t>
      </w:r>
      <w:r w:rsidDel="00000000" w:rsidR="00000000" w:rsidRPr="00000000">
        <w:rPr>
          <w:sz w:val="28"/>
          <w:szCs w:val="28"/>
          <w:rtl w:val="0"/>
        </w:rPr>
        <w:t xml:space="preserve">, disponible en todos los Sam’s Club del país. </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Para Red Queen y Bishops, necesitarás los siguientes ingredientes: </w:t>
      </w:r>
    </w:p>
    <w:p w:rsidR="00000000" w:rsidDel="00000000" w:rsidP="00000000" w:rsidRDefault="00000000" w:rsidRPr="00000000" w14:paraId="0000000C">
      <w:pPr>
        <w:numPr>
          <w:ilvl w:val="0"/>
          <w:numId w:val="1"/>
        </w:numPr>
        <w:ind w:left="720" w:hanging="360"/>
        <w:rPr>
          <w:color w:val="222222"/>
          <w:sz w:val="28"/>
          <w:szCs w:val="28"/>
          <w:u w:val="none"/>
        </w:rPr>
      </w:pPr>
      <w:r w:rsidDel="00000000" w:rsidR="00000000" w:rsidRPr="00000000">
        <w:rPr>
          <w:color w:val="222222"/>
          <w:sz w:val="28"/>
          <w:szCs w:val="28"/>
          <w:rtl w:val="0"/>
        </w:rPr>
        <w:t xml:space="preserve">Jack Daniel’s Tennessee Apple</w:t>
      </w:r>
    </w:p>
    <w:p w:rsidR="00000000" w:rsidDel="00000000" w:rsidP="00000000" w:rsidRDefault="00000000" w:rsidRPr="00000000" w14:paraId="0000000D">
      <w:pPr>
        <w:numPr>
          <w:ilvl w:val="0"/>
          <w:numId w:val="1"/>
        </w:numPr>
        <w:ind w:left="720" w:hanging="360"/>
        <w:rPr>
          <w:color w:val="222222"/>
          <w:sz w:val="28"/>
          <w:szCs w:val="28"/>
          <w:u w:val="none"/>
        </w:rPr>
      </w:pPr>
      <w:r w:rsidDel="00000000" w:rsidR="00000000" w:rsidRPr="00000000">
        <w:rPr>
          <w:color w:val="222222"/>
          <w:sz w:val="28"/>
          <w:szCs w:val="28"/>
          <w:rtl w:val="0"/>
        </w:rPr>
        <w:t xml:space="preserve">Jengibre </w:t>
      </w:r>
    </w:p>
    <w:p w:rsidR="00000000" w:rsidDel="00000000" w:rsidP="00000000" w:rsidRDefault="00000000" w:rsidRPr="00000000" w14:paraId="0000000E">
      <w:pPr>
        <w:numPr>
          <w:ilvl w:val="0"/>
          <w:numId w:val="1"/>
        </w:numPr>
        <w:ind w:left="720" w:hanging="360"/>
        <w:rPr>
          <w:color w:val="222222"/>
          <w:sz w:val="28"/>
          <w:szCs w:val="28"/>
          <w:u w:val="none"/>
        </w:rPr>
      </w:pPr>
      <w:r w:rsidDel="00000000" w:rsidR="00000000" w:rsidRPr="00000000">
        <w:rPr>
          <w:color w:val="222222"/>
          <w:sz w:val="28"/>
          <w:szCs w:val="28"/>
          <w:rtl w:val="0"/>
        </w:rPr>
        <w:t xml:space="preserve">Té Chai </w:t>
      </w:r>
    </w:p>
    <w:p w:rsidR="00000000" w:rsidDel="00000000" w:rsidP="00000000" w:rsidRDefault="00000000" w:rsidRPr="00000000" w14:paraId="0000000F">
      <w:pPr>
        <w:numPr>
          <w:ilvl w:val="0"/>
          <w:numId w:val="1"/>
        </w:numPr>
        <w:ind w:left="720" w:hanging="360"/>
        <w:rPr>
          <w:color w:val="222222"/>
          <w:sz w:val="28"/>
          <w:szCs w:val="28"/>
          <w:u w:val="none"/>
        </w:rPr>
      </w:pPr>
      <w:r w:rsidDel="00000000" w:rsidR="00000000" w:rsidRPr="00000000">
        <w:rPr>
          <w:color w:val="222222"/>
          <w:sz w:val="28"/>
          <w:szCs w:val="28"/>
          <w:rtl w:val="0"/>
        </w:rPr>
        <w:t xml:space="preserve">Limón Verde </w:t>
      </w:r>
    </w:p>
    <w:p w:rsidR="00000000" w:rsidDel="00000000" w:rsidP="00000000" w:rsidRDefault="00000000" w:rsidRPr="00000000" w14:paraId="00000010">
      <w:pPr>
        <w:numPr>
          <w:ilvl w:val="0"/>
          <w:numId w:val="1"/>
        </w:numPr>
        <w:ind w:left="720" w:hanging="360"/>
        <w:rPr>
          <w:color w:val="222222"/>
          <w:sz w:val="28"/>
          <w:szCs w:val="28"/>
          <w:u w:val="none"/>
        </w:rPr>
      </w:pPr>
      <w:r w:rsidDel="00000000" w:rsidR="00000000" w:rsidRPr="00000000">
        <w:rPr>
          <w:color w:val="222222"/>
          <w:sz w:val="28"/>
          <w:szCs w:val="28"/>
          <w:rtl w:val="0"/>
        </w:rPr>
        <w:t xml:space="preserve">Naranja </w:t>
      </w:r>
    </w:p>
    <w:p w:rsidR="00000000" w:rsidDel="00000000" w:rsidP="00000000" w:rsidRDefault="00000000" w:rsidRPr="00000000" w14:paraId="00000011">
      <w:pPr>
        <w:numPr>
          <w:ilvl w:val="0"/>
          <w:numId w:val="1"/>
        </w:numPr>
        <w:ind w:left="720" w:hanging="360"/>
        <w:rPr>
          <w:color w:val="222222"/>
          <w:sz w:val="28"/>
          <w:szCs w:val="28"/>
          <w:u w:val="none"/>
        </w:rPr>
      </w:pPr>
      <w:r w:rsidDel="00000000" w:rsidR="00000000" w:rsidRPr="00000000">
        <w:rPr>
          <w:color w:val="222222"/>
          <w:sz w:val="28"/>
          <w:szCs w:val="28"/>
          <w:rtl w:val="0"/>
        </w:rPr>
        <w:t xml:space="preserve">Frambuesa </w:t>
      </w:r>
    </w:p>
    <w:p w:rsidR="00000000" w:rsidDel="00000000" w:rsidP="00000000" w:rsidRDefault="00000000" w:rsidRPr="00000000" w14:paraId="00000012">
      <w:pPr>
        <w:numPr>
          <w:ilvl w:val="0"/>
          <w:numId w:val="1"/>
        </w:numPr>
        <w:ind w:left="720" w:hanging="360"/>
        <w:rPr>
          <w:color w:val="222222"/>
          <w:sz w:val="28"/>
          <w:szCs w:val="28"/>
          <w:u w:val="none"/>
        </w:rPr>
      </w:pPr>
      <w:r w:rsidDel="00000000" w:rsidR="00000000" w:rsidRPr="00000000">
        <w:rPr>
          <w:color w:val="222222"/>
          <w:sz w:val="28"/>
          <w:szCs w:val="28"/>
          <w:rtl w:val="0"/>
        </w:rPr>
        <w:t xml:space="preserve">Vino Tinto </w:t>
      </w:r>
    </w:p>
    <w:p w:rsidR="00000000" w:rsidDel="00000000" w:rsidP="00000000" w:rsidRDefault="00000000" w:rsidRPr="00000000" w14:paraId="00000013">
      <w:pPr>
        <w:numPr>
          <w:ilvl w:val="0"/>
          <w:numId w:val="1"/>
        </w:numPr>
        <w:ind w:left="720" w:hanging="360"/>
        <w:rPr>
          <w:color w:val="222222"/>
          <w:sz w:val="28"/>
          <w:szCs w:val="28"/>
          <w:u w:val="none"/>
        </w:rPr>
      </w:pPr>
      <w:r w:rsidDel="00000000" w:rsidR="00000000" w:rsidRPr="00000000">
        <w:rPr>
          <w:color w:val="222222"/>
          <w:sz w:val="28"/>
          <w:szCs w:val="28"/>
          <w:rtl w:val="0"/>
        </w:rPr>
        <w:t xml:space="preserve">Nuez Moscada </w:t>
      </w:r>
    </w:p>
    <w:p w:rsidR="00000000" w:rsidDel="00000000" w:rsidP="00000000" w:rsidRDefault="00000000" w:rsidRPr="00000000" w14:paraId="00000014">
      <w:pPr>
        <w:numPr>
          <w:ilvl w:val="0"/>
          <w:numId w:val="1"/>
        </w:numPr>
        <w:ind w:left="720" w:hanging="360"/>
        <w:rPr>
          <w:color w:val="222222"/>
          <w:sz w:val="28"/>
          <w:szCs w:val="28"/>
          <w:u w:val="none"/>
        </w:rPr>
      </w:pPr>
      <w:r w:rsidDel="00000000" w:rsidR="00000000" w:rsidRPr="00000000">
        <w:rPr>
          <w:color w:val="222222"/>
          <w:sz w:val="28"/>
          <w:szCs w:val="28"/>
          <w:rtl w:val="0"/>
        </w:rPr>
        <w:t xml:space="preserve">Miel o azúcar </w:t>
      </w:r>
    </w:p>
    <w:p w:rsidR="00000000" w:rsidDel="00000000" w:rsidP="00000000" w:rsidRDefault="00000000" w:rsidRPr="00000000" w14:paraId="00000015">
      <w:pPr>
        <w:numPr>
          <w:ilvl w:val="0"/>
          <w:numId w:val="1"/>
        </w:numPr>
        <w:ind w:left="720" w:hanging="360"/>
        <w:rPr>
          <w:color w:val="222222"/>
          <w:sz w:val="28"/>
          <w:szCs w:val="28"/>
          <w:u w:val="none"/>
        </w:rPr>
      </w:pPr>
      <w:r w:rsidDel="00000000" w:rsidR="00000000" w:rsidRPr="00000000">
        <w:rPr>
          <w:color w:val="222222"/>
          <w:sz w:val="28"/>
          <w:szCs w:val="28"/>
          <w:rtl w:val="0"/>
        </w:rPr>
        <w:t xml:space="preserve">Pepino</w:t>
      </w:r>
    </w:p>
    <w:p w:rsidR="00000000" w:rsidDel="00000000" w:rsidP="00000000" w:rsidRDefault="00000000" w:rsidRPr="00000000" w14:paraId="00000016">
      <w:pPr>
        <w:numPr>
          <w:ilvl w:val="0"/>
          <w:numId w:val="1"/>
        </w:numPr>
        <w:ind w:left="720" w:hanging="360"/>
        <w:rPr>
          <w:color w:val="222222"/>
          <w:sz w:val="28"/>
          <w:szCs w:val="28"/>
          <w:u w:val="none"/>
        </w:rPr>
      </w:pPr>
      <w:r w:rsidDel="00000000" w:rsidR="00000000" w:rsidRPr="00000000">
        <w:rPr>
          <w:color w:val="222222"/>
          <w:sz w:val="28"/>
          <w:szCs w:val="28"/>
          <w:rtl w:val="0"/>
        </w:rPr>
        <w:t xml:space="preserve">Soda</w:t>
      </w:r>
    </w:p>
    <w:p w:rsidR="00000000" w:rsidDel="00000000" w:rsidP="00000000" w:rsidRDefault="00000000" w:rsidRPr="00000000" w14:paraId="00000017">
      <w:pPr>
        <w:numPr>
          <w:ilvl w:val="0"/>
          <w:numId w:val="1"/>
        </w:numPr>
        <w:ind w:left="720" w:hanging="360"/>
        <w:rPr>
          <w:color w:val="222222"/>
          <w:sz w:val="28"/>
          <w:szCs w:val="28"/>
          <w:u w:val="none"/>
        </w:rPr>
      </w:pPr>
      <w:r w:rsidDel="00000000" w:rsidR="00000000" w:rsidRPr="00000000">
        <w:rPr>
          <w:color w:val="222222"/>
          <w:sz w:val="28"/>
          <w:szCs w:val="28"/>
          <w:rtl w:val="0"/>
        </w:rPr>
        <w:t xml:space="preserve">Huevo</w:t>
      </w:r>
    </w:p>
    <w:p w:rsidR="00000000" w:rsidDel="00000000" w:rsidP="00000000" w:rsidRDefault="00000000" w:rsidRPr="00000000" w14:paraId="00000018">
      <w:pPr>
        <w:numPr>
          <w:ilvl w:val="0"/>
          <w:numId w:val="1"/>
        </w:numPr>
        <w:ind w:left="720" w:hanging="360"/>
        <w:rPr>
          <w:color w:val="222222"/>
          <w:sz w:val="28"/>
          <w:szCs w:val="28"/>
          <w:u w:val="none"/>
        </w:rPr>
      </w:pPr>
      <w:r w:rsidDel="00000000" w:rsidR="00000000" w:rsidRPr="00000000">
        <w:rPr>
          <w:color w:val="222222"/>
          <w:sz w:val="28"/>
          <w:szCs w:val="28"/>
          <w:rtl w:val="0"/>
        </w:rPr>
        <w:t xml:space="preserve">Hierbabuena</w:t>
      </w:r>
    </w:p>
    <w:p w:rsidR="00000000" w:rsidDel="00000000" w:rsidP="00000000" w:rsidRDefault="00000000" w:rsidRPr="00000000" w14:paraId="00000019">
      <w:pPr>
        <w:numPr>
          <w:ilvl w:val="0"/>
          <w:numId w:val="1"/>
        </w:numPr>
        <w:ind w:left="720" w:hanging="360"/>
        <w:rPr>
          <w:color w:val="222222"/>
          <w:sz w:val="28"/>
          <w:szCs w:val="28"/>
          <w:u w:val="none"/>
        </w:rPr>
      </w:pPr>
      <w:r w:rsidDel="00000000" w:rsidR="00000000" w:rsidRPr="00000000">
        <w:rPr>
          <w:color w:val="222222"/>
          <w:sz w:val="28"/>
          <w:szCs w:val="28"/>
          <w:rtl w:val="0"/>
        </w:rPr>
        <w:t xml:space="preserve">Jamaica</w:t>
      </w:r>
    </w:p>
    <w:p w:rsidR="00000000" w:rsidDel="00000000" w:rsidP="00000000" w:rsidRDefault="00000000" w:rsidRPr="00000000" w14:paraId="0000001A">
      <w:pPr>
        <w:ind w:left="1080" w:hanging="360"/>
        <w:rPr>
          <w:color w:val="222222"/>
          <w:sz w:val="28"/>
          <w:szCs w:val="28"/>
        </w:rPr>
      </w:pPr>
      <w:r w:rsidDel="00000000" w:rsidR="00000000" w:rsidRPr="00000000">
        <w:rPr>
          <w:rtl w:val="0"/>
        </w:rPr>
      </w:r>
    </w:p>
    <w:p w:rsidR="00000000" w:rsidDel="00000000" w:rsidP="00000000" w:rsidRDefault="00000000" w:rsidRPr="00000000" w14:paraId="0000001B">
      <w:pP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1C">
      <w:pPr>
        <w:rPr>
          <w:color w:val="1a1a1a"/>
          <w:sz w:val="28"/>
          <w:szCs w:val="28"/>
        </w:rPr>
      </w:pPr>
      <w:r w:rsidDel="00000000" w:rsidR="00000000" w:rsidRPr="00000000">
        <w:rPr>
          <w:color w:val="222222"/>
          <w:sz w:val="28"/>
          <w:szCs w:val="28"/>
          <w:rtl w:val="0"/>
        </w:rPr>
        <w:t xml:space="preserve">Únete a esta clase de coctelería a través de Instagram Live en la cuenta oficial de Mafer Tejada (@mafertejadaz) este viernes 17 de abril a las 18 hrs. </w:t>
      </w:r>
      <w:r w:rsidDel="00000000" w:rsidR="00000000" w:rsidRPr="00000000">
        <w:rPr>
          <w:color w:val="1a1a1a"/>
          <w:sz w:val="28"/>
          <w:szCs w:val="28"/>
          <w:rtl w:val="0"/>
        </w:rPr>
        <w:t xml:space="preserve">Te invitamos a replicar estas recetas desde casa, compartiendo tus creaciones en redes, utilizando el #CadaGotaCuenta</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20">
      <w:pPr>
        <w:ind w:left="0" w:firstLine="0"/>
        <w:jc w:val="both"/>
        <w:rPr>
          <w:sz w:val="20"/>
          <w:szCs w:val="20"/>
        </w:rPr>
        <w:pPrChange w:author="Matías Miranda" w:id="0" w:date="2020-04-16T21:58:57Z">
          <w:pPr>
            <w:ind w:firstLine="720"/>
            <w:jc w:val="both"/>
          </w:pPr>
        </w:pPrChange>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commentRangeStart w:id="0"/>
      <w:commentRangeEnd w:id="0"/>
      <w:r w:rsidDel="00000000" w:rsidR="00000000" w:rsidRPr="00000000">
        <w:commentReference w:id="0"/>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Para saber más visita: </w:t>
      </w:r>
      <w:hyperlink r:id="rId8">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Síguenos en:</w:t>
      </w:r>
    </w:p>
    <w:p w:rsidR="00000000" w:rsidDel="00000000" w:rsidP="00000000" w:rsidRDefault="00000000" w:rsidRPr="00000000" w14:paraId="00000027">
      <w:pPr>
        <w:jc w:val="both"/>
        <w:rPr/>
      </w:pPr>
      <w:r w:rsidDel="00000000" w:rsidR="00000000" w:rsidRPr="00000000">
        <w:rPr>
          <w:rtl w:val="0"/>
        </w:rPr>
        <w:t xml:space="preserve">Facebook:</w:t>
      </w:r>
      <w:hyperlink r:id="rId9">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Twitter: </w:t>
      </w:r>
      <w:hyperlink r:id="rId10">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Instagram: </w:t>
      </w:r>
      <w:hyperlink r:id="rId11">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color w:val="555555"/>
          <w:sz w:val="24"/>
          <w:szCs w:val="24"/>
        </w:rPr>
      </w:pPr>
      <w:r w:rsidDel="00000000" w:rsidR="00000000" w:rsidRPr="00000000">
        <w:rPr>
          <w:rtl w:val="0"/>
        </w:rPr>
        <w:t xml:space="preserve">YouTube: </w:t>
      </w:r>
      <w:hyperlink r:id="rId12">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ías Miranda" w:id="0" w:date="2020-04-16T21:59:10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fue un error de dedo, si estaba bien jaja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instagram.com/jackdanielsmexico" TargetMode="External"/><Relationship Id="rId10" Type="http://schemas.openxmlformats.org/officeDocument/2006/relationships/hyperlink" Target="https://twitter.com/jackdaniels_mx" TargetMode="External"/><Relationship Id="rId12" Type="http://schemas.openxmlformats.org/officeDocument/2006/relationships/hyperlink" Target="https://www.youtube.com/user/JackDaniels" TargetMode="External"/><Relationship Id="rId9" Type="http://schemas.openxmlformats.org/officeDocument/2006/relationships/hyperlink" Target="https://www.facebook.com/JackDanielsM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jackdani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